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B6" w:rsidRPr="00B51EB6" w:rsidRDefault="00B51EB6" w:rsidP="00B51EB6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B51EB6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B51EB6" w:rsidRPr="00B51EB6" w:rsidRDefault="00B51EB6" w:rsidP="00B51EB6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B51EB6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B51EB6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B51EB6" w:rsidRPr="00B51EB6" w:rsidRDefault="00B51EB6" w:rsidP="00B51EB6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B51EB6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B51EB6" w:rsidRPr="00B51EB6" w:rsidRDefault="00B51EB6" w:rsidP="00B51EB6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B51EB6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B51EB6">
        <w:rPr>
          <w:rFonts w:ascii="Verdana" w:eastAsia="Times New Roman" w:hAnsi="Verdana" w:cs="Times New Roman"/>
          <w:b/>
          <w:bCs/>
        </w:rPr>
        <w:t> </w:t>
      </w:r>
    </w:p>
    <w:p w:rsidR="00B51EB6" w:rsidRPr="00B51EB6" w:rsidRDefault="00B51EB6" w:rsidP="00B51EB6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B51EB6">
        <w:rPr>
          <w:rFonts w:ascii="Verdana" w:eastAsia="Calibri" w:hAnsi="Verdana" w:cs="Arial"/>
        </w:rPr>
        <w:t>Чернышевского ул.,  д. 57, г. Барнаул, 656049</w:t>
      </w:r>
    </w:p>
    <w:p w:rsidR="00B51EB6" w:rsidRPr="00B51EB6" w:rsidRDefault="00B51EB6" w:rsidP="00B51EB6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B51EB6">
        <w:rPr>
          <w:rFonts w:ascii="Verdana" w:eastAsia="Calibri" w:hAnsi="Verdana" w:cs="Arial"/>
        </w:rPr>
        <w:t>Тел/факс: (385-2) 63-02-64</w:t>
      </w:r>
    </w:p>
    <w:p w:rsidR="00B51EB6" w:rsidRPr="00B51EB6" w:rsidRDefault="00B51EB6" w:rsidP="00B51EB6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B51EB6">
        <w:rPr>
          <w:rFonts w:ascii="Verdana" w:eastAsia="Calibri" w:hAnsi="Verdana" w:cs="Arial"/>
          <w:lang w:val="en-US"/>
        </w:rPr>
        <w:t>E</w:t>
      </w:r>
      <w:r w:rsidRPr="00B51EB6">
        <w:rPr>
          <w:rFonts w:ascii="Verdana" w:eastAsia="Calibri" w:hAnsi="Verdana" w:cs="Arial"/>
        </w:rPr>
        <w:t>-</w:t>
      </w:r>
      <w:r w:rsidRPr="00B51EB6">
        <w:rPr>
          <w:rFonts w:ascii="Verdana" w:eastAsia="Calibri" w:hAnsi="Verdana" w:cs="Arial"/>
          <w:lang w:val="en-US"/>
        </w:rPr>
        <w:t>mail</w:t>
      </w:r>
      <w:r w:rsidRPr="00B51EB6">
        <w:rPr>
          <w:rFonts w:ascii="Verdana" w:eastAsia="Calibri" w:hAnsi="Verdana" w:cs="Arial"/>
        </w:rPr>
        <w:t>:</w:t>
      </w:r>
      <w:proofErr w:type="spellStart"/>
      <w:r w:rsidRPr="00B51EB6">
        <w:rPr>
          <w:rFonts w:ascii="Verdana" w:eastAsia="Calibri" w:hAnsi="Verdana" w:cs="Arial"/>
          <w:lang w:val="en-US"/>
        </w:rPr>
        <w:t>altstat</w:t>
      </w:r>
      <w:proofErr w:type="spellEnd"/>
      <w:r w:rsidRPr="00B51EB6">
        <w:rPr>
          <w:rFonts w:ascii="Verdana" w:eastAsia="Calibri" w:hAnsi="Verdana" w:cs="Arial"/>
        </w:rPr>
        <w:t>@</w:t>
      </w:r>
      <w:proofErr w:type="spellStart"/>
      <w:r w:rsidRPr="00B51EB6">
        <w:rPr>
          <w:rFonts w:ascii="Verdana" w:eastAsia="Calibri" w:hAnsi="Verdana" w:cs="Arial"/>
          <w:lang w:val="en-US"/>
        </w:rPr>
        <w:t>ak</w:t>
      </w:r>
      <w:proofErr w:type="spellEnd"/>
      <w:r w:rsidRPr="00B51EB6">
        <w:rPr>
          <w:rFonts w:ascii="Verdana" w:eastAsia="Calibri" w:hAnsi="Verdana" w:cs="Arial"/>
        </w:rPr>
        <w:t>.</w:t>
      </w:r>
      <w:proofErr w:type="spellStart"/>
      <w:r w:rsidRPr="00B51EB6">
        <w:rPr>
          <w:rFonts w:ascii="Verdana" w:eastAsia="Calibri" w:hAnsi="Verdana" w:cs="Arial"/>
          <w:lang w:val="en-US"/>
        </w:rPr>
        <w:t>gks</w:t>
      </w:r>
      <w:proofErr w:type="spellEnd"/>
      <w:r w:rsidRPr="00B51EB6">
        <w:rPr>
          <w:rFonts w:ascii="Verdana" w:eastAsia="Calibri" w:hAnsi="Verdana" w:cs="Arial"/>
        </w:rPr>
        <w:t>.</w:t>
      </w:r>
      <w:proofErr w:type="spellStart"/>
      <w:r w:rsidRPr="00B51EB6">
        <w:rPr>
          <w:rFonts w:ascii="Verdana" w:eastAsia="Calibri" w:hAnsi="Verdana" w:cs="Arial"/>
        </w:rPr>
        <w:t>ru</w:t>
      </w:r>
      <w:proofErr w:type="spellEnd"/>
    </w:p>
    <w:p w:rsidR="00B51EB6" w:rsidRPr="00B51EB6" w:rsidRDefault="00DF3FF8" w:rsidP="00B51EB6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4" w:history="1">
        <w:r w:rsidR="00B51EB6" w:rsidRPr="00B51EB6">
          <w:rPr>
            <w:rFonts w:ascii="Verdana" w:eastAsia="Calibri" w:hAnsi="Verdana" w:cs="Arial"/>
          </w:rPr>
          <w:t>http://ak</w:t>
        </w:r>
        <w:r w:rsidR="00B51EB6" w:rsidRPr="00B51EB6">
          <w:rPr>
            <w:rFonts w:ascii="Verdana" w:eastAsia="Calibri" w:hAnsi="Verdana" w:cs="Arial"/>
            <w:lang w:val="en-US"/>
          </w:rPr>
          <w:t>stat</w:t>
        </w:r>
        <w:r w:rsidR="00B51EB6" w:rsidRPr="00B51EB6">
          <w:rPr>
            <w:rFonts w:ascii="Verdana" w:eastAsia="Calibri" w:hAnsi="Verdana" w:cs="Arial"/>
          </w:rPr>
          <w:t>.gks.ru</w:t>
        </w:r>
      </w:hyperlink>
    </w:p>
    <w:p w:rsidR="00B51EB6" w:rsidRPr="00B51EB6" w:rsidRDefault="00B51EB6" w:rsidP="00B51EB6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B51EB6" w:rsidRPr="00B51EB6" w:rsidRDefault="00B51EB6" w:rsidP="00B51EB6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B51EB6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:rsidR="005A1290" w:rsidRDefault="00B51EB6" w:rsidP="00B51EB6">
      <w:pPr>
        <w:keepNext/>
        <w:tabs>
          <w:tab w:val="left" w:pos="7072"/>
        </w:tabs>
        <w:spacing w:after="0" w:line="240" w:lineRule="auto"/>
        <w:ind w:firstLine="851"/>
        <w:jc w:val="center"/>
        <w:outlineLvl w:val="1"/>
        <w:rPr>
          <w:rFonts w:ascii="Verdana" w:eastAsia="Times New Roman" w:hAnsi="Verdana" w:cs="Times New Roman"/>
          <w:b/>
          <w:color w:val="000000"/>
          <w:lang w:eastAsia="ru-RU"/>
        </w:rPr>
      </w:pPr>
      <w:r w:rsidRPr="00B51EB6">
        <w:rPr>
          <w:rFonts w:ascii="Arial" w:eastAsia="Times New Roman" w:hAnsi="Arial" w:cs="Times New Roman"/>
          <w:b/>
          <w:color w:val="00666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ru-RU"/>
        </w:rPr>
        <w:t>О предоставлении статистических данных респондентами</w:t>
      </w:r>
      <w:r w:rsidR="005A1290">
        <w:rPr>
          <w:rFonts w:ascii="Verdana" w:eastAsia="Times New Roman" w:hAnsi="Verdana" w:cs="Times New Roman"/>
          <w:b/>
          <w:color w:val="000000"/>
          <w:lang w:eastAsia="ru-RU"/>
        </w:rPr>
        <w:t xml:space="preserve"> </w:t>
      </w:r>
    </w:p>
    <w:p w:rsidR="00B51EB6" w:rsidRPr="00B51EB6" w:rsidRDefault="005A1290" w:rsidP="00B51EB6">
      <w:pPr>
        <w:keepNext/>
        <w:tabs>
          <w:tab w:val="left" w:pos="7072"/>
        </w:tabs>
        <w:spacing w:after="0" w:line="240" w:lineRule="auto"/>
        <w:ind w:firstLine="851"/>
        <w:jc w:val="center"/>
        <w:outlineLvl w:val="1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>в форме электронного документа</w:t>
      </w:r>
    </w:p>
    <w:p w:rsidR="00B51EB6" w:rsidRPr="00B51EB6" w:rsidRDefault="00B51EB6" w:rsidP="00B51EB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</w:rPr>
      </w:pPr>
      <w:r w:rsidRPr="00B51EB6">
        <w:rPr>
          <w:rFonts w:ascii="Verdana" w:eastAsia="Times New Roman" w:hAnsi="Verdana" w:cs="Times New Roman"/>
        </w:rPr>
        <w:t>При опубликовании  ссылка на Алтайкрайстат обязательна</w:t>
      </w:r>
    </w:p>
    <w:p w:rsidR="00B51EB6" w:rsidRPr="00B51EB6" w:rsidRDefault="00B51EB6" w:rsidP="00B51EB6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1EB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</w:p>
    <w:p w:rsidR="00B51EB6" w:rsidRDefault="00DA7632" w:rsidP="00B51EB6">
      <w:pPr>
        <w:spacing w:after="160" w:line="259" w:lineRule="auto"/>
        <w:jc w:val="both"/>
        <w:rPr>
          <w:rFonts w:ascii="Verdana" w:eastAsia="Calibri" w:hAnsi="Verdana" w:cs="Times New Roman"/>
          <w:b/>
          <w:color w:val="078697"/>
        </w:rPr>
      </w:pPr>
      <w:r>
        <w:rPr>
          <w:rFonts w:ascii="Verdana" w:eastAsia="Calibri" w:hAnsi="Verdana" w:cs="Times New Roman"/>
          <w:b/>
          <w:color w:val="078697"/>
        </w:rPr>
        <w:t>2</w:t>
      </w:r>
      <w:r w:rsidR="00262818">
        <w:rPr>
          <w:rFonts w:ascii="Verdana" w:eastAsia="Calibri" w:hAnsi="Verdana" w:cs="Times New Roman"/>
          <w:b/>
          <w:color w:val="078697"/>
        </w:rPr>
        <w:t>3</w:t>
      </w:r>
      <w:r w:rsidR="00B51EB6" w:rsidRPr="00B51EB6">
        <w:rPr>
          <w:rFonts w:ascii="Verdana" w:eastAsia="Calibri" w:hAnsi="Verdana" w:cs="Times New Roman"/>
          <w:b/>
          <w:color w:val="078697"/>
        </w:rPr>
        <w:t xml:space="preserve">.08.2021    </w:t>
      </w:r>
      <w:bookmarkStart w:id="0" w:name="_GoBack"/>
      <w:bookmarkEnd w:id="0"/>
      <w:r w:rsidR="00B51EB6" w:rsidRPr="00B51EB6">
        <w:rPr>
          <w:rFonts w:ascii="Verdana" w:eastAsia="Calibri" w:hAnsi="Verdana" w:cs="Times New Roman"/>
          <w:b/>
          <w:color w:val="078697"/>
        </w:rPr>
        <w:t xml:space="preserve">                                                             </w:t>
      </w:r>
      <w:r w:rsidR="00E56F91">
        <w:rPr>
          <w:rFonts w:ascii="Verdana" w:eastAsia="Calibri" w:hAnsi="Verdana" w:cs="Times New Roman"/>
          <w:b/>
          <w:color w:val="078697"/>
        </w:rPr>
        <w:t xml:space="preserve">              г. Горно-Алтайск</w:t>
      </w:r>
    </w:p>
    <w:p w:rsidR="00E56F91" w:rsidRPr="00B51EB6" w:rsidRDefault="00E56F91" w:rsidP="00B51EB6">
      <w:pPr>
        <w:spacing w:after="160" w:line="259" w:lineRule="auto"/>
        <w:jc w:val="both"/>
        <w:rPr>
          <w:rFonts w:ascii="Verdana" w:eastAsia="Calibri" w:hAnsi="Verdana" w:cs="Times New Roman"/>
          <w:b/>
          <w:color w:val="078697"/>
        </w:rPr>
      </w:pPr>
    </w:p>
    <w:p w:rsidR="00B51EB6" w:rsidRPr="00B51EB6" w:rsidRDefault="00B51EB6" w:rsidP="00B51EB6">
      <w:pPr>
        <w:spacing w:before="120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B51EB6">
        <w:rPr>
          <w:rFonts w:ascii="Verdana" w:eastAsia="Times New Roman" w:hAnsi="Verdana" w:cs="Times New Roman"/>
          <w:lang w:eastAsia="ru-RU"/>
        </w:rPr>
        <w:t>В соответствии с Федеральным законом от 30 декабря 2020 г. № 500-ФЗ «О внесении изменений в Федеральный закон «Об официальном статистическом учете и системе государственной статистики в Российской Федерации» и статьей 8 Федерального закона «Об основах государственного регулирования торговой деятельности в Российской Федерации» с 2021 года первичные статистические данные по формам федерального статистического наблюдения предоставляются в форме электронного документа, подписанного электронной</w:t>
      </w:r>
      <w:proofErr w:type="gramEnd"/>
      <w:r w:rsidRPr="00B51EB6">
        <w:rPr>
          <w:rFonts w:ascii="Verdana" w:eastAsia="Times New Roman" w:hAnsi="Verdana" w:cs="Times New Roman"/>
          <w:lang w:eastAsia="ru-RU"/>
        </w:rPr>
        <w:t xml:space="preserve"> подписью.</w:t>
      </w:r>
    </w:p>
    <w:p w:rsidR="00B51EB6" w:rsidRPr="00B51EB6" w:rsidRDefault="00B51EB6" w:rsidP="00B51EB6">
      <w:pPr>
        <w:spacing w:before="120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B51EB6">
        <w:rPr>
          <w:rFonts w:ascii="Verdana" w:eastAsia="Times New Roman" w:hAnsi="Verdana" w:cs="Times New Roman"/>
          <w:lang w:eastAsia="ru-RU"/>
        </w:rPr>
        <w:t>В связи с выходом постановления Правительства Российской Федерации от 30 июня 2021 г. № 1104 «О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данных» прием первичных статистических данных на бумажных носителях осуществляется</w:t>
      </w:r>
      <w:r w:rsidR="00DA7632">
        <w:rPr>
          <w:rFonts w:ascii="Verdana" w:eastAsia="Times New Roman" w:hAnsi="Verdana" w:cs="Times New Roman"/>
          <w:lang w:eastAsia="ru-RU"/>
        </w:rPr>
        <w:t xml:space="preserve"> только</w:t>
      </w:r>
      <w:r w:rsidRPr="00B51EB6">
        <w:rPr>
          <w:rFonts w:ascii="Verdana" w:eastAsia="Times New Roman" w:hAnsi="Verdana" w:cs="Times New Roman"/>
          <w:lang w:eastAsia="ru-RU"/>
        </w:rPr>
        <w:t xml:space="preserve"> в отношении сведений, составляющих государственную тайну, а до 1 января 2022 года</w:t>
      </w:r>
      <w:proofErr w:type="gramEnd"/>
      <w:r w:rsidRPr="00B51EB6">
        <w:rPr>
          <w:rFonts w:ascii="Verdana" w:eastAsia="Times New Roman" w:hAnsi="Verdana" w:cs="Times New Roman"/>
          <w:lang w:eastAsia="ru-RU"/>
        </w:rPr>
        <w:t xml:space="preserve"> – в </w:t>
      </w:r>
      <w:proofErr w:type="gramStart"/>
      <w:r w:rsidRPr="00B51EB6">
        <w:rPr>
          <w:rFonts w:ascii="Verdana" w:eastAsia="Times New Roman" w:hAnsi="Verdana" w:cs="Times New Roman"/>
          <w:lang w:eastAsia="ru-RU"/>
        </w:rPr>
        <w:t>отношении</w:t>
      </w:r>
      <w:proofErr w:type="gramEnd"/>
      <w:r w:rsidRPr="00B51EB6">
        <w:rPr>
          <w:rFonts w:ascii="Verdana" w:eastAsia="Times New Roman" w:hAnsi="Verdana" w:cs="Times New Roman"/>
          <w:lang w:eastAsia="ru-RU"/>
        </w:rPr>
        <w:t xml:space="preserve"> сведений, предоставляемых субъектами малого предпринимательства.</w:t>
      </w:r>
    </w:p>
    <w:p w:rsidR="00B51EB6" w:rsidRPr="00B51EB6" w:rsidRDefault="00B51EB6" w:rsidP="00B51EB6">
      <w:pPr>
        <w:spacing w:before="120"/>
        <w:jc w:val="both"/>
        <w:rPr>
          <w:rFonts w:ascii="Verdana" w:eastAsia="Times New Roman" w:hAnsi="Verdana" w:cs="Times New Roman"/>
          <w:lang w:eastAsia="ru-RU"/>
        </w:rPr>
      </w:pPr>
      <w:r w:rsidRPr="00B51EB6">
        <w:rPr>
          <w:rFonts w:ascii="Verdana" w:eastAsia="Times New Roman" w:hAnsi="Verdana" w:cs="Times New Roman"/>
          <w:lang w:eastAsia="ru-RU"/>
        </w:rPr>
        <w:t>Надлежащим предоставлением первичных статистических данных будет считаться предоставление их респондентами субъектам официального статистического учёта лично или через представителя в форме электронного документа по телекоммуникационным каналам связи (в том числе с использованием государственных информационных систем субъектов официального статистического учёта).</w:t>
      </w:r>
    </w:p>
    <w:p w:rsidR="00B51EB6" w:rsidRPr="00B51EB6" w:rsidRDefault="00B51EB6" w:rsidP="00B51EB6">
      <w:pPr>
        <w:spacing w:before="120"/>
        <w:jc w:val="both"/>
        <w:rPr>
          <w:rFonts w:ascii="Verdana" w:eastAsia="Times New Roman" w:hAnsi="Verdana" w:cs="Times New Roman"/>
          <w:lang w:eastAsia="ru-RU"/>
        </w:rPr>
      </w:pPr>
      <w:r w:rsidRPr="00B51EB6">
        <w:rPr>
          <w:rFonts w:ascii="Verdana" w:eastAsia="Times New Roman" w:hAnsi="Verdana" w:cs="Times New Roman"/>
          <w:lang w:eastAsia="ru-RU"/>
        </w:rPr>
        <w:t xml:space="preserve">Также возможно представление данных лично или через представителя на электронном носителе (оптический диск CD или DVD, </w:t>
      </w:r>
      <w:proofErr w:type="spellStart"/>
      <w:r w:rsidRPr="00B51EB6">
        <w:rPr>
          <w:rFonts w:ascii="Verdana" w:eastAsia="Times New Roman" w:hAnsi="Verdana" w:cs="Times New Roman"/>
          <w:lang w:eastAsia="ru-RU"/>
        </w:rPr>
        <w:t>флеш-накопитель</w:t>
      </w:r>
      <w:proofErr w:type="spellEnd"/>
      <w:r w:rsidRPr="00B51EB6">
        <w:rPr>
          <w:rFonts w:ascii="Verdana" w:eastAsia="Times New Roman" w:hAnsi="Verdana" w:cs="Times New Roman"/>
          <w:lang w:eastAsia="ru-RU"/>
        </w:rPr>
        <w:t xml:space="preserve"> USB). Вместе с тем при выборе данного способа следует учитывать, что  файлы на электронном носителе также должны быть подписаны электронной подписью. </w:t>
      </w:r>
    </w:p>
    <w:p w:rsidR="00B51EB6" w:rsidRDefault="00B51EB6" w:rsidP="00B51EB6">
      <w:pPr>
        <w:spacing w:before="120"/>
        <w:jc w:val="both"/>
        <w:rPr>
          <w:rFonts w:ascii="Verdana" w:eastAsia="Times New Roman" w:hAnsi="Verdana" w:cs="Times New Roman"/>
          <w:lang w:eastAsia="ru-RU"/>
        </w:rPr>
      </w:pPr>
      <w:r w:rsidRPr="00B51EB6">
        <w:rPr>
          <w:rFonts w:ascii="Verdana" w:eastAsia="Times New Roman" w:hAnsi="Verdana" w:cs="Times New Roman"/>
          <w:lang w:eastAsia="ru-RU"/>
        </w:rPr>
        <w:t xml:space="preserve">С момента вступления в силу постановления Правительства Российской Федерации от 30 июня 2021 г. № 1104 – с 22 июля 2021 года –  респонденты за </w:t>
      </w:r>
      <w:proofErr w:type="spellStart"/>
      <w:r w:rsidRPr="00B51EB6">
        <w:rPr>
          <w:rFonts w:ascii="Verdana" w:eastAsia="Times New Roman" w:hAnsi="Verdana" w:cs="Times New Roman"/>
          <w:lang w:eastAsia="ru-RU"/>
        </w:rPr>
        <w:t>непредоставление</w:t>
      </w:r>
      <w:proofErr w:type="spellEnd"/>
      <w:r w:rsidRPr="00B51EB6">
        <w:rPr>
          <w:rFonts w:ascii="Verdana" w:eastAsia="Times New Roman" w:hAnsi="Verdana" w:cs="Times New Roman"/>
          <w:lang w:eastAsia="ru-RU"/>
        </w:rPr>
        <w:t xml:space="preserve"> первичных статистических данных описанными способами подлежат привлечению к административной ответственности по статье 13.19 Кодекса Российской Федерации об административных правонарушениях.</w:t>
      </w:r>
    </w:p>
    <w:p w:rsidR="00B51EB6" w:rsidRDefault="00B51EB6" w:rsidP="00B51EB6">
      <w:pPr>
        <w:widowControl w:val="0"/>
        <w:jc w:val="both"/>
        <w:rPr>
          <w:rFonts w:ascii="Verdana" w:eastAsia="Calibri" w:hAnsi="Verdana" w:cs="Times New Roman"/>
        </w:rPr>
      </w:pPr>
    </w:p>
    <w:sectPr w:rsidR="00B51EB6" w:rsidSect="00B51EB6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298"/>
    <w:rsid w:val="00262818"/>
    <w:rsid w:val="0040052B"/>
    <w:rsid w:val="005A1290"/>
    <w:rsid w:val="00747298"/>
    <w:rsid w:val="00B51EB6"/>
    <w:rsid w:val="00DA7632"/>
    <w:rsid w:val="00DF3FF8"/>
    <w:rsid w:val="00E5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 Наталья Петровна</dc:creator>
  <cp:lastModifiedBy>P04_KolmakovaEA</cp:lastModifiedBy>
  <cp:revision>12</cp:revision>
  <cp:lastPrinted>2021-08-23T09:07:00Z</cp:lastPrinted>
  <dcterms:created xsi:type="dcterms:W3CDTF">2021-08-16T05:14:00Z</dcterms:created>
  <dcterms:modified xsi:type="dcterms:W3CDTF">2021-08-23T09:40:00Z</dcterms:modified>
</cp:coreProperties>
</file>